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44" w:rsidRDefault="003E3CF6">
      <w:bookmarkStart w:id="0" w:name="_GoBack"/>
      <w:bookmarkEnd w:id="0"/>
    </w:p>
    <w:p w:rsidR="00366AB4" w:rsidRDefault="00366AB4"/>
    <w:p w:rsidR="00407930" w:rsidRDefault="00407930" w:rsidP="00C43AB8">
      <w:pPr>
        <w:jc w:val="center"/>
        <w:rPr>
          <w:rFonts w:ascii="Arial" w:hAnsi="Arial" w:cs="Arial"/>
          <w:b/>
          <w:sz w:val="32"/>
          <w:szCs w:val="32"/>
        </w:rPr>
      </w:pPr>
    </w:p>
    <w:p w:rsidR="00407930" w:rsidRDefault="00407930" w:rsidP="00C43AB8">
      <w:pPr>
        <w:jc w:val="center"/>
        <w:rPr>
          <w:rFonts w:ascii="Arial" w:hAnsi="Arial" w:cs="Arial"/>
          <w:b/>
          <w:sz w:val="32"/>
          <w:szCs w:val="32"/>
        </w:rPr>
      </w:pPr>
    </w:p>
    <w:p w:rsidR="00C43AB8" w:rsidRDefault="000551BE" w:rsidP="00C43AB8">
      <w:pPr>
        <w:jc w:val="center"/>
        <w:rPr>
          <w:rFonts w:ascii="Arial" w:hAnsi="Arial" w:cs="Arial"/>
          <w:b/>
          <w:sz w:val="32"/>
          <w:szCs w:val="32"/>
        </w:rPr>
      </w:pPr>
      <w:r>
        <w:rPr>
          <w:rFonts w:ascii="Arial" w:hAnsi="Arial" w:cs="Arial"/>
          <w:b/>
          <w:sz w:val="32"/>
          <w:szCs w:val="32"/>
        </w:rPr>
        <w:t xml:space="preserve">The Tibbetts Group </w:t>
      </w:r>
      <w:r w:rsidR="00C43AB8">
        <w:rPr>
          <w:rFonts w:ascii="Arial" w:hAnsi="Arial" w:cs="Arial"/>
          <w:b/>
          <w:sz w:val="32"/>
          <w:szCs w:val="32"/>
        </w:rPr>
        <w:t>–</w:t>
      </w:r>
    </w:p>
    <w:p w:rsidR="008223DF" w:rsidRPr="000551BE" w:rsidRDefault="000551BE" w:rsidP="00C43AB8">
      <w:pPr>
        <w:jc w:val="center"/>
        <w:rPr>
          <w:rFonts w:ascii="Arial" w:hAnsi="Arial" w:cs="Arial"/>
          <w:b/>
          <w:sz w:val="32"/>
          <w:szCs w:val="32"/>
        </w:rPr>
      </w:pPr>
      <w:r>
        <w:rPr>
          <w:rFonts w:ascii="Arial" w:hAnsi="Arial" w:cs="Arial"/>
          <w:b/>
          <w:sz w:val="32"/>
          <w:szCs w:val="32"/>
        </w:rPr>
        <w:t xml:space="preserve"> </w:t>
      </w:r>
      <w:r w:rsidR="008223DF" w:rsidRPr="000551BE">
        <w:rPr>
          <w:rFonts w:ascii="Arial" w:hAnsi="Arial" w:cs="Arial"/>
          <w:b/>
          <w:sz w:val="32"/>
          <w:szCs w:val="32"/>
        </w:rPr>
        <w:t>H</w:t>
      </w:r>
      <w:r w:rsidR="00585B80">
        <w:rPr>
          <w:rFonts w:ascii="Arial" w:hAnsi="Arial" w:cs="Arial"/>
          <w:b/>
          <w:sz w:val="32"/>
          <w:szCs w:val="32"/>
        </w:rPr>
        <w:t xml:space="preserve">ealth and Safety </w:t>
      </w:r>
      <w:r w:rsidR="00C43AB8">
        <w:rPr>
          <w:rFonts w:ascii="Arial" w:hAnsi="Arial" w:cs="Arial"/>
          <w:b/>
          <w:sz w:val="32"/>
          <w:szCs w:val="32"/>
        </w:rPr>
        <w:t>Policy Statement</w:t>
      </w:r>
    </w:p>
    <w:p w:rsidR="008223DF" w:rsidRPr="00C8208F" w:rsidRDefault="008223DF" w:rsidP="008223DF">
      <w:pPr>
        <w:jc w:val="center"/>
        <w:rPr>
          <w:rFonts w:ascii="Arial" w:hAnsi="Arial" w:cs="Arial"/>
          <w:b/>
          <w:sz w:val="28"/>
          <w:szCs w:val="28"/>
        </w:rPr>
      </w:pPr>
    </w:p>
    <w:p w:rsidR="008223DF" w:rsidRPr="000551BE" w:rsidRDefault="008223DF" w:rsidP="008223DF">
      <w:pPr>
        <w:rPr>
          <w:rFonts w:ascii="Arial" w:hAnsi="Arial" w:cs="Arial"/>
          <w:b/>
          <w:sz w:val="22"/>
          <w:szCs w:val="22"/>
        </w:rPr>
      </w:pPr>
      <w:r w:rsidRPr="000551BE">
        <w:rPr>
          <w:rFonts w:ascii="Arial" w:hAnsi="Arial" w:cs="Arial"/>
          <w:b/>
          <w:sz w:val="22"/>
          <w:szCs w:val="22"/>
        </w:rPr>
        <w:t xml:space="preserve">Health and Safety at Work etc Act 1974 </w:t>
      </w:r>
    </w:p>
    <w:p w:rsidR="008223DF" w:rsidRPr="000551BE" w:rsidRDefault="008223DF" w:rsidP="008223DF">
      <w:pPr>
        <w:rPr>
          <w:rFonts w:ascii="Arial" w:hAnsi="Arial" w:cs="Arial"/>
          <w:sz w:val="22"/>
          <w:szCs w:val="22"/>
        </w:rPr>
      </w:pPr>
    </w:p>
    <w:p w:rsidR="008223DF" w:rsidRPr="000551BE" w:rsidRDefault="008223DF" w:rsidP="008223DF">
      <w:pPr>
        <w:rPr>
          <w:rFonts w:ascii="Arial" w:hAnsi="Arial" w:cs="Arial"/>
          <w:b/>
          <w:sz w:val="22"/>
          <w:szCs w:val="22"/>
        </w:rPr>
      </w:pPr>
      <w:r w:rsidRPr="000551BE">
        <w:rPr>
          <w:rFonts w:ascii="Arial" w:hAnsi="Arial" w:cs="Arial"/>
          <w:b/>
          <w:sz w:val="22"/>
          <w:szCs w:val="22"/>
        </w:rPr>
        <w:t>Our statement of general policy is:</w:t>
      </w:r>
    </w:p>
    <w:p w:rsidR="008223DF" w:rsidRPr="000551BE" w:rsidRDefault="008223DF" w:rsidP="008223DF">
      <w:pPr>
        <w:rPr>
          <w:rFonts w:ascii="Arial" w:hAnsi="Arial" w:cs="Arial"/>
          <w:b/>
          <w:sz w:val="22"/>
          <w:szCs w:val="22"/>
        </w:rPr>
      </w:pPr>
    </w:p>
    <w:p w:rsidR="008223DF" w:rsidRPr="000551BE" w:rsidRDefault="008223DF" w:rsidP="008223DF">
      <w:pPr>
        <w:pStyle w:val="ListParagraph"/>
        <w:numPr>
          <w:ilvl w:val="0"/>
          <w:numId w:val="1"/>
        </w:numPr>
        <w:ind w:left="709" w:hanging="709"/>
        <w:rPr>
          <w:rFonts w:ascii="Arial" w:hAnsi="Arial" w:cs="Arial"/>
          <w:b/>
        </w:rPr>
      </w:pPr>
      <w:r w:rsidRPr="000551BE">
        <w:rPr>
          <w:rFonts w:ascii="Arial" w:hAnsi="Arial" w:cs="Arial"/>
        </w:rPr>
        <w:t>to provide and maintain, so far as reasonably practicable, a safe and healthy working environment and to enlist the support of employees towards achieving these ends;</w:t>
      </w:r>
    </w:p>
    <w:p w:rsidR="008223DF" w:rsidRPr="000551BE" w:rsidRDefault="008223DF" w:rsidP="008223DF">
      <w:pPr>
        <w:pStyle w:val="ListParagraph"/>
        <w:numPr>
          <w:ilvl w:val="0"/>
          <w:numId w:val="1"/>
        </w:numPr>
        <w:ind w:left="709" w:hanging="709"/>
        <w:rPr>
          <w:rFonts w:ascii="Arial" w:hAnsi="Arial" w:cs="Arial"/>
          <w:b/>
        </w:rPr>
      </w:pPr>
      <w:r w:rsidRPr="000551BE">
        <w:rPr>
          <w:rFonts w:ascii="Arial" w:hAnsi="Arial" w:cs="Arial"/>
        </w:rPr>
        <w:t>to provide adequate control of the health and safety risks arising from our work activities;</w:t>
      </w:r>
    </w:p>
    <w:p w:rsidR="008223DF" w:rsidRPr="000551BE" w:rsidRDefault="008223DF" w:rsidP="008223DF">
      <w:pPr>
        <w:pStyle w:val="ListParagraph"/>
        <w:numPr>
          <w:ilvl w:val="0"/>
          <w:numId w:val="1"/>
        </w:numPr>
        <w:ind w:left="709" w:hanging="709"/>
        <w:rPr>
          <w:rFonts w:ascii="Arial" w:hAnsi="Arial" w:cs="Arial"/>
        </w:rPr>
      </w:pPr>
      <w:r w:rsidRPr="000551BE">
        <w:rPr>
          <w:rFonts w:ascii="Arial" w:hAnsi="Arial" w:cs="Arial"/>
        </w:rPr>
        <w:t>to provide adequate resources in order to maintain high standards of health and safety;</w:t>
      </w:r>
    </w:p>
    <w:p w:rsidR="008223DF" w:rsidRPr="000551BE" w:rsidRDefault="008223DF" w:rsidP="00C8208F">
      <w:pPr>
        <w:pStyle w:val="ListParagraph"/>
        <w:numPr>
          <w:ilvl w:val="0"/>
          <w:numId w:val="1"/>
        </w:numPr>
        <w:ind w:left="0" w:firstLine="0"/>
        <w:rPr>
          <w:rFonts w:ascii="Arial" w:hAnsi="Arial" w:cs="Arial"/>
        </w:rPr>
      </w:pPr>
      <w:r w:rsidRPr="000551BE">
        <w:rPr>
          <w:rFonts w:ascii="Arial" w:hAnsi="Arial" w:cs="Arial"/>
        </w:rPr>
        <w:t xml:space="preserve">to consult on our employees on matters affecting their health and </w:t>
      </w:r>
      <w:r w:rsidR="00C8208F" w:rsidRPr="000551BE">
        <w:rPr>
          <w:rFonts w:ascii="Arial" w:hAnsi="Arial" w:cs="Arial"/>
        </w:rPr>
        <w:t xml:space="preserve">  </w:t>
      </w:r>
      <w:r w:rsidRPr="000551BE">
        <w:rPr>
          <w:rFonts w:ascii="Arial" w:hAnsi="Arial" w:cs="Arial"/>
        </w:rPr>
        <w:t>safety;</w:t>
      </w:r>
    </w:p>
    <w:p w:rsidR="008223DF" w:rsidRPr="000551BE" w:rsidRDefault="008223DF" w:rsidP="008223DF">
      <w:pPr>
        <w:pStyle w:val="ListParagraph"/>
        <w:numPr>
          <w:ilvl w:val="0"/>
          <w:numId w:val="1"/>
        </w:numPr>
        <w:ind w:left="0" w:firstLine="0"/>
        <w:rPr>
          <w:rFonts w:ascii="Arial" w:hAnsi="Arial" w:cs="Arial"/>
        </w:rPr>
      </w:pPr>
      <w:r w:rsidRPr="000551BE">
        <w:rPr>
          <w:rFonts w:ascii="Arial" w:hAnsi="Arial" w:cs="Arial"/>
        </w:rPr>
        <w:t>to take competent advice to assist us in our health and safety responsibilities;</w:t>
      </w:r>
    </w:p>
    <w:p w:rsidR="008223DF" w:rsidRPr="000551BE" w:rsidRDefault="008223DF" w:rsidP="008223DF">
      <w:pPr>
        <w:pStyle w:val="ListParagraph"/>
        <w:numPr>
          <w:ilvl w:val="0"/>
          <w:numId w:val="1"/>
        </w:numPr>
        <w:ind w:left="709" w:hanging="709"/>
        <w:rPr>
          <w:rFonts w:ascii="Arial" w:hAnsi="Arial" w:cs="Arial"/>
        </w:rPr>
      </w:pPr>
      <w:r w:rsidRPr="000551BE">
        <w:rPr>
          <w:rFonts w:ascii="Arial" w:hAnsi="Arial" w:cs="Arial"/>
        </w:rPr>
        <w:t>to ensure employees are aware that they have a duty to look after themselves and others;</w:t>
      </w:r>
    </w:p>
    <w:p w:rsidR="008223DF" w:rsidRPr="000551BE" w:rsidRDefault="008223DF" w:rsidP="008223DF">
      <w:pPr>
        <w:pStyle w:val="ListParagraph"/>
        <w:numPr>
          <w:ilvl w:val="0"/>
          <w:numId w:val="1"/>
        </w:numPr>
        <w:ind w:left="0" w:firstLine="0"/>
        <w:rPr>
          <w:rFonts w:ascii="Arial" w:hAnsi="Arial" w:cs="Arial"/>
        </w:rPr>
      </w:pPr>
      <w:r w:rsidRPr="000551BE">
        <w:rPr>
          <w:rFonts w:ascii="Arial" w:hAnsi="Arial" w:cs="Arial"/>
        </w:rPr>
        <w:t>to provide and maintain safe plant and equipment;</w:t>
      </w:r>
    </w:p>
    <w:p w:rsidR="008223DF" w:rsidRPr="000551BE" w:rsidRDefault="008223DF" w:rsidP="008223DF">
      <w:pPr>
        <w:pStyle w:val="ListParagraph"/>
        <w:numPr>
          <w:ilvl w:val="0"/>
          <w:numId w:val="1"/>
        </w:numPr>
        <w:ind w:left="0" w:firstLine="0"/>
        <w:rPr>
          <w:rFonts w:ascii="Arial" w:hAnsi="Arial" w:cs="Arial"/>
        </w:rPr>
      </w:pPr>
      <w:r w:rsidRPr="000551BE">
        <w:rPr>
          <w:rFonts w:ascii="Arial" w:hAnsi="Arial" w:cs="Arial"/>
        </w:rPr>
        <w:t>to ensure safe handling and use of substances;</w:t>
      </w:r>
    </w:p>
    <w:p w:rsidR="008223DF" w:rsidRPr="000551BE" w:rsidRDefault="008223DF" w:rsidP="008223DF">
      <w:pPr>
        <w:pStyle w:val="ListParagraph"/>
        <w:numPr>
          <w:ilvl w:val="0"/>
          <w:numId w:val="1"/>
        </w:numPr>
        <w:ind w:left="0" w:firstLine="0"/>
        <w:rPr>
          <w:rFonts w:ascii="Arial" w:hAnsi="Arial" w:cs="Arial"/>
        </w:rPr>
      </w:pPr>
      <w:r w:rsidRPr="000551BE">
        <w:rPr>
          <w:rFonts w:ascii="Arial" w:hAnsi="Arial" w:cs="Arial"/>
        </w:rPr>
        <w:t>to provide information, instruction and  supervision to employees;</w:t>
      </w:r>
    </w:p>
    <w:p w:rsidR="008223DF" w:rsidRPr="000551BE" w:rsidRDefault="008223DF" w:rsidP="008223DF">
      <w:pPr>
        <w:pStyle w:val="ListParagraph"/>
        <w:numPr>
          <w:ilvl w:val="0"/>
          <w:numId w:val="1"/>
        </w:numPr>
        <w:ind w:left="709" w:hanging="709"/>
        <w:rPr>
          <w:rFonts w:ascii="Arial" w:hAnsi="Arial" w:cs="Arial"/>
        </w:rPr>
      </w:pPr>
      <w:r w:rsidRPr="000551BE">
        <w:rPr>
          <w:rFonts w:ascii="Arial" w:hAnsi="Arial" w:cs="Arial"/>
        </w:rPr>
        <w:t>to ensure all employees are competent to do their tasks and to give them adequate training;</w:t>
      </w:r>
    </w:p>
    <w:p w:rsidR="008223DF" w:rsidRPr="000551BE" w:rsidRDefault="008223DF" w:rsidP="008223DF">
      <w:pPr>
        <w:pStyle w:val="ListParagraph"/>
        <w:numPr>
          <w:ilvl w:val="0"/>
          <w:numId w:val="1"/>
        </w:numPr>
        <w:ind w:left="0" w:firstLine="0"/>
        <w:rPr>
          <w:rFonts w:ascii="Arial" w:hAnsi="Arial" w:cs="Arial"/>
        </w:rPr>
      </w:pPr>
      <w:r w:rsidRPr="000551BE">
        <w:rPr>
          <w:rFonts w:ascii="Arial" w:hAnsi="Arial" w:cs="Arial"/>
        </w:rPr>
        <w:t>to prevent accidents and cases of work related ill health;</w:t>
      </w:r>
    </w:p>
    <w:p w:rsidR="008223DF" w:rsidRPr="000551BE" w:rsidRDefault="008223DF" w:rsidP="008223DF">
      <w:pPr>
        <w:pStyle w:val="ListParagraph"/>
        <w:numPr>
          <w:ilvl w:val="0"/>
          <w:numId w:val="1"/>
        </w:numPr>
        <w:ind w:left="0" w:firstLine="0"/>
        <w:rPr>
          <w:rFonts w:ascii="Arial" w:hAnsi="Arial" w:cs="Arial"/>
        </w:rPr>
      </w:pPr>
      <w:r w:rsidRPr="000551BE">
        <w:rPr>
          <w:rFonts w:ascii="Arial" w:hAnsi="Arial" w:cs="Arial"/>
        </w:rPr>
        <w:t>to maintain safe and healthy working conditions, and</w:t>
      </w:r>
    </w:p>
    <w:p w:rsidR="008223DF" w:rsidRPr="000551BE" w:rsidRDefault="008223DF" w:rsidP="008223DF">
      <w:pPr>
        <w:pStyle w:val="ListParagraph"/>
        <w:numPr>
          <w:ilvl w:val="0"/>
          <w:numId w:val="1"/>
        </w:numPr>
        <w:ind w:left="0" w:firstLine="0"/>
        <w:rPr>
          <w:rFonts w:ascii="Arial" w:hAnsi="Arial" w:cs="Arial"/>
        </w:rPr>
      </w:pPr>
      <w:proofErr w:type="gramStart"/>
      <w:r w:rsidRPr="000551BE">
        <w:rPr>
          <w:rFonts w:ascii="Arial" w:hAnsi="Arial" w:cs="Arial"/>
        </w:rPr>
        <w:t>to</w:t>
      </w:r>
      <w:proofErr w:type="gramEnd"/>
      <w:r w:rsidRPr="000551BE">
        <w:rPr>
          <w:rFonts w:ascii="Arial" w:hAnsi="Arial" w:cs="Arial"/>
        </w:rPr>
        <w:t xml:space="preserve"> review and revise this policy as necessary and, at least annually.</w:t>
      </w:r>
    </w:p>
    <w:p w:rsidR="008223DF" w:rsidRPr="000551BE" w:rsidRDefault="008223DF" w:rsidP="008223DF">
      <w:pPr>
        <w:pStyle w:val="ListParagraph"/>
        <w:ind w:left="0"/>
        <w:rPr>
          <w:rFonts w:ascii="Arial" w:hAnsi="Arial" w:cs="Arial"/>
        </w:rPr>
      </w:pPr>
    </w:p>
    <w:p w:rsidR="008223DF" w:rsidRDefault="00BA0F21" w:rsidP="00C43AB8">
      <w:pPr>
        <w:pStyle w:val="ListParagraph"/>
        <w:ind w:left="0"/>
        <w:jc w:val="both"/>
        <w:rPr>
          <w:rFonts w:ascii="Arial" w:hAnsi="Arial" w:cs="Arial"/>
        </w:rPr>
      </w:pPr>
      <w:r>
        <w:rPr>
          <w:rFonts w:ascii="Arial" w:hAnsi="Arial" w:cs="Arial"/>
        </w:rPr>
        <w:t>Andrew Tummon</w:t>
      </w:r>
      <w:r w:rsidR="008223DF" w:rsidRPr="000551BE">
        <w:rPr>
          <w:rFonts w:ascii="Arial" w:hAnsi="Arial" w:cs="Arial"/>
        </w:rPr>
        <w:t>, acting as Health and Safety Manager, is responsible for managing the Company’s Health and Safety policy through implementing and maintaining the procedures outlined in the Health and Safety Manual. The Health and Safety Manual is available for all to read and is retained by the Health and Safety Manager.</w:t>
      </w:r>
    </w:p>
    <w:p w:rsidR="00DE6E73" w:rsidRDefault="00DE6E73" w:rsidP="00407930">
      <w:pPr>
        <w:spacing w:line="360" w:lineRule="auto"/>
        <w:jc w:val="center"/>
        <w:rPr>
          <w:rFonts w:ascii="Arial" w:eastAsia="Times New Roman" w:hAnsi="Arial" w:cs="Arial"/>
          <w:sz w:val="22"/>
          <w:szCs w:val="22"/>
        </w:rPr>
      </w:pPr>
    </w:p>
    <w:p w:rsidR="008223DF" w:rsidRPr="000551BE" w:rsidRDefault="00C8208F" w:rsidP="00407930">
      <w:pPr>
        <w:spacing w:line="360" w:lineRule="auto"/>
        <w:jc w:val="center"/>
        <w:rPr>
          <w:rFonts w:ascii="Arial" w:hAnsi="Arial" w:cs="Arial"/>
          <w:b/>
          <w:sz w:val="22"/>
          <w:szCs w:val="22"/>
        </w:rPr>
      </w:pPr>
      <w:r w:rsidRPr="000551BE">
        <w:rPr>
          <w:rFonts w:ascii="Arial" w:hAnsi="Arial" w:cs="Arial"/>
          <w:b/>
          <w:sz w:val="22"/>
          <w:szCs w:val="22"/>
        </w:rPr>
        <w:t>Name:</w:t>
      </w:r>
      <w:r w:rsidRPr="000551BE">
        <w:rPr>
          <w:rFonts w:ascii="Arial" w:hAnsi="Arial" w:cs="Arial"/>
          <w:b/>
          <w:sz w:val="22"/>
          <w:szCs w:val="22"/>
        </w:rPr>
        <w:tab/>
      </w:r>
      <w:r w:rsidR="000551BE">
        <w:rPr>
          <w:rFonts w:ascii="Arial" w:hAnsi="Arial" w:cs="Arial"/>
          <w:b/>
          <w:sz w:val="22"/>
          <w:szCs w:val="22"/>
        </w:rPr>
        <w:tab/>
      </w:r>
      <w:r w:rsidR="008223DF" w:rsidRPr="000551BE">
        <w:rPr>
          <w:rFonts w:ascii="Arial" w:hAnsi="Arial" w:cs="Arial"/>
          <w:b/>
          <w:sz w:val="22"/>
          <w:szCs w:val="22"/>
        </w:rPr>
        <w:t>Jonathan Tibbetts</w:t>
      </w:r>
    </w:p>
    <w:p w:rsidR="008223DF" w:rsidRPr="000551BE" w:rsidRDefault="008223DF" w:rsidP="00407930">
      <w:pPr>
        <w:spacing w:line="360" w:lineRule="auto"/>
        <w:jc w:val="center"/>
        <w:rPr>
          <w:rFonts w:ascii="Arial" w:hAnsi="Arial" w:cs="Arial"/>
          <w:b/>
          <w:sz w:val="22"/>
          <w:szCs w:val="22"/>
        </w:rPr>
      </w:pPr>
      <w:r w:rsidRPr="000551BE">
        <w:rPr>
          <w:rFonts w:ascii="Arial" w:hAnsi="Arial" w:cs="Arial"/>
          <w:b/>
          <w:sz w:val="22"/>
          <w:szCs w:val="22"/>
        </w:rPr>
        <w:t>Position:</w:t>
      </w:r>
      <w:r w:rsidRPr="000551BE">
        <w:rPr>
          <w:rFonts w:ascii="Arial" w:hAnsi="Arial" w:cs="Arial"/>
          <w:b/>
          <w:sz w:val="22"/>
          <w:szCs w:val="22"/>
        </w:rPr>
        <w:tab/>
        <w:t>Managing Director</w:t>
      </w:r>
    </w:p>
    <w:p w:rsidR="00DE6E73" w:rsidRDefault="008223DF" w:rsidP="00407930">
      <w:pPr>
        <w:spacing w:line="360" w:lineRule="auto"/>
        <w:jc w:val="center"/>
        <w:rPr>
          <w:rFonts w:ascii="Arial" w:hAnsi="Arial" w:cs="Arial"/>
          <w:b/>
          <w:sz w:val="22"/>
          <w:szCs w:val="22"/>
        </w:rPr>
      </w:pPr>
      <w:r w:rsidRPr="000551BE">
        <w:rPr>
          <w:rFonts w:ascii="Arial" w:hAnsi="Arial" w:cs="Arial"/>
          <w:b/>
          <w:sz w:val="22"/>
          <w:szCs w:val="22"/>
        </w:rPr>
        <w:t>Signed:</w:t>
      </w:r>
      <w:r w:rsidR="00DE6E73" w:rsidRPr="00DE6E73">
        <w:rPr>
          <w:noProof/>
          <w:lang w:eastAsia="en-GB"/>
        </w:rPr>
        <w:t xml:space="preserve"> </w:t>
      </w:r>
      <w:r w:rsidR="00DE6E73">
        <w:rPr>
          <w:noProof/>
          <w:lang w:eastAsia="en-GB"/>
        </w:rPr>
        <w:drawing>
          <wp:inline distT="0" distB="0" distL="0" distR="0" wp14:anchorId="5DDECC39" wp14:editId="474D7F59">
            <wp:extent cx="999241" cy="585587"/>
            <wp:effectExtent l="0" t="0" r="0" b="5080"/>
            <wp:docPr id="3" name="Picture 3" descr="C:\Users\Emma Kinnerley\AppData\Local\Microsoft\Windows\Temporary Internet Files\Content.Outlook\WM3A6ZDJ\JT Signature.jpg"/>
            <wp:cNvGraphicFramePr/>
            <a:graphic xmlns:a="http://schemas.openxmlformats.org/drawingml/2006/main">
              <a:graphicData uri="http://schemas.openxmlformats.org/drawingml/2006/picture">
                <pic:pic xmlns:pic="http://schemas.openxmlformats.org/drawingml/2006/picture">
                  <pic:nvPicPr>
                    <pic:cNvPr id="2" name="Picture 2" descr="C:\Users\Emma Kinnerley\AppData\Local\Microsoft\Windows\Temporary Internet Files\Content.Outlook\WM3A6ZDJ\JT 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586105"/>
                    </a:xfrm>
                    <a:prstGeom prst="rect">
                      <a:avLst/>
                    </a:prstGeom>
                    <a:noFill/>
                    <a:ln>
                      <a:noFill/>
                    </a:ln>
                  </pic:spPr>
                </pic:pic>
              </a:graphicData>
            </a:graphic>
          </wp:inline>
        </w:drawing>
      </w:r>
    </w:p>
    <w:sectPr w:rsidR="00DE6E73" w:rsidSect="00407930">
      <w:headerReference w:type="even" r:id="rId10"/>
      <w:headerReference w:type="default" r:id="rId11"/>
      <w:footerReference w:type="default" r:id="rId12"/>
      <w:headerReference w:type="first" r:id="rId13"/>
      <w:pgSz w:w="11900" w:h="16840"/>
      <w:pgMar w:top="1440" w:right="141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CF6" w:rsidRDefault="003E3CF6">
      <w:r>
        <w:separator/>
      </w:r>
    </w:p>
  </w:endnote>
  <w:endnote w:type="continuationSeparator" w:id="0">
    <w:p w:rsidR="003E3CF6" w:rsidRDefault="003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31" w:rsidRPr="00407930" w:rsidRDefault="00407930" w:rsidP="00407930">
    <w:pPr>
      <w:pStyle w:val="Footer"/>
      <w:tabs>
        <w:tab w:val="clear" w:pos="4320"/>
        <w:tab w:val="clear" w:pos="8640"/>
        <w:tab w:val="center" w:pos="2835"/>
        <w:tab w:val="right" w:pos="6379"/>
      </w:tabs>
      <w:ind w:left="-993" w:right="-241" w:firstLine="284"/>
      <w:jc w:val="both"/>
      <w:rPr>
        <w:rFonts w:ascii="Arial" w:hAnsi="Arial" w:cs="Arial"/>
        <w:sz w:val="20"/>
        <w:szCs w:val="20"/>
      </w:rPr>
    </w:pPr>
    <w:r w:rsidRPr="00407930">
      <w:rPr>
        <w:rFonts w:ascii="Arial" w:hAnsi="Arial" w:cs="Arial"/>
        <w:sz w:val="20"/>
        <w:szCs w:val="20"/>
      </w:rPr>
      <w:t>PS03</w:t>
    </w:r>
    <w:r w:rsidRPr="00407930">
      <w:rPr>
        <w:rFonts w:ascii="Arial" w:hAnsi="Arial" w:cs="Arial"/>
        <w:sz w:val="20"/>
        <w:szCs w:val="20"/>
      </w:rPr>
      <w:tab/>
      <w:t>Owner: Management</w:t>
    </w:r>
    <w:r w:rsidRPr="00407930">
      <w:rPr>
        <w:rFonts w:ascii="Arial" w:hAnsi="Arial" w:cs="Arial"/>
        <w:sz w:val="20"/>
        <w:szCs w:val="20"/>
      </w:rPr>
      <w:tab/>
      <w:t>Issue 8 – 25.02.2020</w:t>
    </w:r>
    <w:r w:rsidRPr="00407930">
      <w:rPr>
        <w:rFonts w:ascii="Arial" w:hAnsi="Arial" w:cs="Arial"/>
        <w:sz w:val="20"/>
        <w:szCs w:val="20"/>
      </w:rPr>
      <w:tab/>
    </w:r>
    <w:r>
      <w:rPr>
        <w:rFonts w:ascii="Arial" w:hAnsi="Arial" w:cs="Arial"/>
        <w:sz w:val="20"/>
        <w:szCs w:val="20"/>
      </w:rPr>
      <w:tab/>
    </w:r>
    <w:r w:rsidRPr="00407930">
      <w:rPr>
        <w:rFonts w:ascii="Arial" w:hAnsi="Arial" w:cs="Arial"/>
        <w:sz w:val="20"/>
        <w:szCs w:val="20"/>
      </w:rPr>
      <w:t xml:space="preserve">Page </w:t>
    </w:r>
    <w:r w:rsidRPr="00407930">
      <w:rPr>
        <w:rFonts w:ascii="Arial" w:hAnsi="Arial" w:cs="Arial"/>
        <w:sz w:val="20"/>
        <w:szCs w:val="20"/>
      </w:rPr>
      <w:fldChar w:fldCharType="begin"/>
    </w:r>
    <w:r w:rsidRPr="00407930">
      <w:rPr>
        <w:rFonts w:ascii="Arial" w:hAnsi="Arial" w:cs="Arial"/>
        <w:sz w:val="20"/>
        <w:szCs w:val="20"/>
      </w:rPr>
      <w:instrText xml:space="preserve"> PAGE  \* Arabic  \* MERGEFORMAT </w:instrText>
    </w:r>
    <w:r w:rsidRPr="00407930">
      <w:rPr>
        <w:rFonts w:ascii="Arial" w:hAnsi="Arial" w:cs="Arial"/>
        <w:sz w:val="20"/>
        <w:szCs w:val="20"/>
      </w:rPr>
      <w:fldChar w:fldCharType="separate"/>
    </w:r>
    <w:r w:rsidR="00292395">
      <w:rPr>
        <w:rFonts w:ascii="Arial" w:hAnsi="Arial" w:cs="Arial"/>
        <w:noProof/>
        <w:sz w:val="20"/>
        <w:szCs w:val="20"/>
      </w:rPr>
      <w:t>1</w:t>
    </w:r>
    <w:r w:rsidRPr="00407930">
      <w:rPr>
        <w:rFonts w:ascii="Arial" w:hAnsi="Arial" w:cs="Arial"/>
        <w:sz w:val="20"/>
        <w:szCs w:val="20"/>
      </w:rPr>
      <w:fldChar w:fldCharType="end"/>
    </w:r>
    <w:r w:rsidRPr="00407930">
      <w:rPr>
        <w:rFonts w:ascii="Arial" w:hAnsi="Arial" w:cs="Arial"/>
        <w:sz w:val="20"/>
        <w:szCs w:val="20"/>
      </w:rPr>
      <w:t xml:space="preserve"> of </w:t>
    </w:r>
    <w:r w:rsidRPr="00407930">
      <w:rPr>
        <w:rFonts w:ascii="Arial" w:hAnsi="Arial" w:cs="Arial"/>
        <w:sz w:val="20"/>
        <w:szCs w:val="20"/>
      </w:rPr>
      <w:fldChar w:fldCharType="begin"/>
    </w:r>
    <w:r w:rsidRPr="00407930">
      <w:rPr>
        <w:rFonts w:ascii="Arial" w:hAnsi="Arial" w:cs="Arial"/>
        <w:sz w:val="20"/>
        <w:szCs w:val="20"/>
      </w:rPr>
      <w:instrText xml:space="preserve"> NUMPAGES  \* Arabic  \* MERGEFORMAT </w:instrText>
    </w:r>
    <w:r w:rsidRPr="00407930">
      <w:rPr>
        <w:rFonts w:ascii="Arial" w:hAnsi="Arial" w:cs="Arial"/>
        <w:sz w:val="20"/>
        <w:szCs w:val="20"/>
      </w:rPr>
      <w:fldChar w:fldCharType="separate"/>
    </w:r>
    <w:r w:rsidR="00292395">
      <w:rPr>
        <w:rFonts w:ascii="Arial" w:hAnsi="Arial" w:cs="Arial"/>
        <w:noProof/>
        <w:sz w:val="20"/>
        <w:szCs w:val="20"/>
      </w:rPr>
      <w:t>1</w:t>
    </w:r>
    <w:r w:rsidRPr="00407930">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CF6" w:rsidRDefault="003E3CF6">
      <w:r>
        <w:separator/>
      </w:r>
    </w:p>
  </w:footnote>
  <w:footnote w:type="continuationSeparator" w:id="0">
    <w:p w:rsidR="003E3CF6" w:rsidRDefault="003E3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31" w:rsidRDefault="003E3CF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95.45pt;height:841.7pt;z-index:-251657216;mso-wrap-edited:f;mso-position-horizontal:center;mso-position-horizontal-relative:margin;mso-position-vertical:center;mso-position-vertical-relative:margin" wrapcoords="-27 0 -27 21561 21600 21561 21600 0 -27 0">
          <v:imagedata r:id="rId1" o:title="Tibbetts Word tempalte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31" w:rsidRDefault="00407930" w:rsidP="00C8208F">
    <w:pPr>
      <w:pStyle w:val="Header"/>
      <w:jc w:val="center"/>
    </w:pPr>
    <w:r>
      <w:rPr>
        <w:rFonts w:ascii="Arial" w:hAnsi="Arial" w:cs="Arial"/>
        <w:noProof/>
        <w:sz w:val="22"/>
        <w:szCs w:val="22"/>
        <w:lang w:eastAsia="en-GB"/>
      </w:rPr>
      <w:drawing>
        <wp:anchor distT="0" distB="0" distL="114300" distR="114300" simplePos="0" relativeHeight="251662336" behindDoc="0" locked="0" layoutInCell="1" allowOverlap="1" wp14:anchorId="17F86AC3" wp14:editId="302476EF">
          <wp:simplePos x="0" y="0"/>
          <wp:positionH relativeFrom="column">
            <wp:posOffset>1600200</wp:posOffset>
          </wp:positionH>
          <wp:positionV relativeFrom="paragraph">
            <wp:posOffset>-316230</wp:posOffset>
          </wp:positionV>
          <wp:extent cx="2257450" cy="1428750"/>
          <wp:effectExtent l="0" t="0" r="9525" b="0"/>
          <wp:wrapNone/>
          <wp:docPr id="5" name="Picture 5" descr="Tibbetts Logo RGB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bbetts Logo RGB Spa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5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31" w:rsidRDefault="003E3CF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595.45pt;height:841.7pt;z-index:-251656192;mso-wrap-edited:f;mso-position-horizontal:center;mso-position-horizontal-relative:margin;mso-position-vertical:center;mso-position-vertical-relative:margin" wrapcoords="-27 0 -27 21561 21600 21561 21600 0 -27 0">
          <v:imagedata r:id="rId1" o:title="Tibbetts Word tempalte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535CF"/>
    <w:multiLevelType w:val="hybridMultilevel"/>
    <w:tmpl w:val="2C422448"/>
    <w:lvl w:ilvl="0" w:tplc="04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31"/>
    <w:rsid w:val="000551BE"/>
    <w:rsid w:val="00292395"/>
    <w:rsid w:val="00340F31"/>
    <w:rsid w:val="00365E8E"/>
    <w:rsid w:val="0036614F"/>
    <w:rsid w:val="00366AB4"/>
    <w:rsid w:val="003D2B71"/>
    <w:rsid w:val="003E3CF6"/>
    <w:rsid w:val="00407930"/>
    <w:rsid w:val="00407B20"/>
    <w:rsid w:val="00585B80"/>
    <w:rsid w:val="005C4BAB"/>
    <w:rsid w:val="006269EF"/>
    <w:rsid w:val="006548A8"/>
    <w:rsid w:val="006A0111"/>
    <w:rsid w:val="007970FC"/>
    <w:rsid w:val="007F118B"/>
    <w:rsid w:val="008223DF"/>
    <w:rsid w:val="009B4271"/>
    <w:rsid w:val="00BA0F21"/>
    <w:rsid w:val="00BF0A51"/>
    <w:rsid w:val="00C43AB8"/>
    <w:rsid w:val="00C75E64"/>
    <w:rsid w:val="00C8208F"/>
    <w:rsid w:val="00CC3C8E"/>
    <w:rsid w:val="00D9632C"/>
    <w:rsid w:val="00DE6E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E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A05"/>
    <w:rPr>
      <w:rFonts w:ascii="Lucida Grande" w:hAnsi="Lucida Grande"/>
      <w:sz w:val="18"/>
      <w:szCs w:val="18"/>
    </w:rPr>
  </w:style>
  <w:style w:type="paragraph" w:styleId="Header">
    <w:name w:val="header"/>
    <w:basedOn w:val="Normal"/>
    <w:link w:val="HeaderChar"/>
    <w:uiPriority w:val="99"/>
    <w:semiHidden/>
    <w:unhideWhenUsed/>
    <w:rsid w:val="00340F31"/>
    <w:pPr>
      <w:tabs>
        <w:tab w:val="center" w:pos="4320"/>
        <w:tab w:val="right" w:pos="8640"/>
      </w:tabs>
    </w:pPr>
  </w:style>
  <w:style w:type="character" w:customStyle="1" w:styleId="HeaderChar">
    <w:name w:val="Header Char"/>
    <w:basedOn w:val="DefaultParagraphFont"/>
    <w:link w:val="Header"/>
    <w:uiPriority w:val="99"/>
    <w:semiHidden/>
    <w:rsid w:val="00340F31"/>
    <w:rPr>
      <w:sz w:val="24"/>
      <w:szCs w:val="24"/>
      <w:lang w:val="en-GB"/>
    </w:rPr>
  </w:style>
  <w:style w:type="paragraph" w:styleId="Footer">
    <w:name w:val="footer"/>
    <w:basedOn w:val="Normal"/>
    <w:link w:val="FooterChar"/>
    <w:uiPriority w:val="99"/>
    <w:unhideWhenUsed/>
    <w:rsid w:val="00340F31"/>
    <w:pPr>
      <w:tabs>
        <w:tab w:val="center" w:pos="4320"/>
        <w:tab w:val="right" w:pos="8640"/>
      </w:tabs>
    </w:pPr>
  </w:style>
  <w:style w:type="character" w:customStyle="1" w:styleId="FooterChar">
    <w:name w:val="Footer Char"/>
    <w:basedOn w:val="DefaultParagraphFont"/>
    <w:link w:val="Footer"/>
    <w:uiPriority w:val="99"/>
    <w:rsid w:val="00340F31"/>
    <w:rPr>
      <w:sz w:val="24"/>
      <w:szCs w:val="24"/>
      <w:lang w:val="en-GB"/>
    </w:rPr>
  </w:style>
  <w:style w:type="paragraph" w:styleId="ListParagraph">
    <w:name w:val="List Paragraph"/>
    <w:basedOn w:val="Normal"/>
    <w:uiPriority w:val="34"/>
    <w:qFormat/>
    <w:rsid w:val="008223DF"/>
    <w:pPr>
      <w:spacing w:after="200" w:line="276" w:lineRule="auto"/>
      <w:ind w:left="720"/>
      <w:contextualSpacing/>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E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A05"/>
    <w:rPr>
      <w:rFonts w:ascii="Lucida Grande" w:hAnsi="Lucida Grande"/>
      <w:sz w:val="18"/>
      <w:szCs w:val="18"/>
    </w:rPr>
  </w:style>
  <w:style w:type="paragraph" w:styleId="Header">
    <w:name w:val="header"/>
    <w:basedOn w:val="Normal"/>
    <w:link w:val="HeaderChar"/>
    <w:uiPriority w:val="99"/>
    <w:semiHidden/>
    <w:unhideWhenUsed/>
    <w:rsid w:val="00340F31"/>
    <w:pPr>
      <w:tabs>
        <w:tab w:val="center" w:pos="4320"/>
        <w:tab w:val="right" w:pos="8640"/>
      </w:tabs>
    </w:pPr>
  </w:style>
  <w:style w:type="character" w:customStyle="1" w:styleId="HeaderChar">
    <w:name w:val="Header Char"/>
    <w:basedOn w:val="DefaultParagraphFont"/>
    <w:link w:val="Header"/>
    <w:uiPriority w:val="99"/>
    <w:semiHidden/>
    <w:rsid w:val="00340F31"/>
    <w:rPr>
      <w:sz w:val="24"/>
      <w:szCs w:val="24"/>
      <w:lang w:val="en-GB"/>
    </w:rPr>
  </w:style>
  <w:style w:type="paragraph" w:styleId="Footer">
    <w:name w:val="footer"/>
    <w:basedOn w:val="Normal"/>
    <w:link w:val="FooterChar"/>
    <w:uiPriority w:val="99"/>
    <w:unhideWhenUsed/>
    <w:rsid w:val="00340F31"/>
    <w:pPr>
      <w:tabs>
        <w:tab w:val="center" w:pos="4320"/>
        <w:tab w:val="right" w:pos="8640"/>
      </w:tabs>
    </w:pPr>
  </w:style>
  <w:style w:type="character" w:customStyle="1" w:styleId="FooterChar">
    <w:name w:val="Footer Char"/>
    <w:basedOn w:val="DefaultParagraphFont"/>
    <w:link w:val="Footer"/>
    <w:uiPriority w:val="99"/>
    <w:rsid w:val="00340F31"/>
    <w:rPr>
      <w:sz w:val="24"/>
      <w:szCs w:val="24"/>
      <w:lang w:val="en-GB"/>
    </w:rPr>
  </w:style>
  <w:style w:type="paragraph" w:styleId="ListParagraph">
    <w:name w:val="List Paragraph"/>
    <w:basedOn w:val="Normal"/>
    <w:uiPriority w:val="34"/>
    <w:qFormat/>
    <w:rsid w:val="008223DF"/>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A00E-175C-4A91-9F0C-06A487E9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Toast Design</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Toast Design Consultancy</dc:creator>
  <cp:lastModifiedBy>Claire Connor</cp:lastModifiedBy>
  <cp:revision>2</cp:revision>
  <cp:lastPrinted>2018-11-12T11:58:00Z</cp:lastPrinted>
  <dcterms:created xsi:type="dcterms:W3CDTF">2020-03-06T11:38:00Z</dcterms:created>
  <dcterms:modified xsi:type="dcterms:W3CDTF">2020-03-06T11:38:00Z</dcterms:modified>
</cp:coreProperties>
</file>