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9F" w:rsidRDefault="00F7099F" w:rsidP="00B70B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423CCF" w:rsidRDefault="00423CCF" w:rsidP="00B70BB2">
      <w:pPr>
        <w:jc w:val="center"/>
        <w:rPr>
          <w:rFonts w:ascii="Arial" w:hAnsi="Arial" w:cs="Arial"/>
          <w:b/>
          <w:sz w:val="32"/>
          <w:szCs w:val="32"/>
        </w:rPr>
      </w:pPr>
    </w:p>
    <w:p w:rsidR="00423CCF" w:rsidRDefault="00423CCF" w:rsidP="00423CCF">
      <w:pPr>
        <w:rPr>
          <w:rFonts w:ascii="Arial" w:hAnsi="Arial" w:cs="Arial"/>
          <w:b/>
          <w:sz w:val="32"/>
          <w:szCs w:val="32"/>
        </w:rPr>
      </w:pPr>
    </w:p>
    <w:p w:rsidR="00B70BB2" w:rsidRPr="00F7099F" w:rsidRDefault="00F7099F" w:rsidP="00B70BB2">
      <w:pPr>
        <w:jc w:val="center"/>
        <w:rPr>
          <w:rFonts w:ascii="Arial" w:hAnsi="Arial" w:cs="Arial"/>
          <w:b/>
          <w:sz w:val="32"/>
          <w:szCs w:val="32"/>
        </w:rPr>
      </w:pPr>
      <w:r w:rsidRPr="00F7099F">
        <w:rPr>
          <w:rFonts w:ascii="Arial" w:hAnsi="Arial" w:cs="Arial"/>
          <w:b/>
          <w:sz w:val="32"/>
          <w:szCs w:val="32"/>
        </w:rPr>
        <w:t>The Tibbetts Group</w:t>
      </w:r>
      <w:r w:rsidR="000B1877" w:rsidRPr="00F7099F">
        <w:rPr>
          <w:rFonts w:ascii="Arial" w:hAnsi="Arial" w:cs="Arial"/>
          <w:b/>
          <w:sz w:val="32"/>
          <w:szCs w:val="32"/>
        </w:rPr>
        <w:t xml:space="preserve"> -</w:t>
      </w:r>
      <w:r w:rsidRPr="00F7099F">
        <w:rPr>
          <w:rFonts w:ascii="Arial" w:hAnsi="Arial" w:cs="Arial"/>
          <w:b/>
          <w:sz w:val="32"/>
          <w:szCs w:val="32"/>
        </w:rPr>
        <w:t xml:space="preserve"> </w:t>
      </w:r>
      <w:r w:rsidR="00B70BB2" w:rsidRPr="00F7099F">
        <w:rPr>
          <w:rFonts w:ascii="Arial" w:hAnsi="Arial" w:cs="Arial"/>
          <w:b/>
          <w:sz w:val="32"/>
          <w:szCs w:val="32"/>
        </w:rPr>
        <w:t>Environmental Policy Statement</w:t>
      </w:r>
    </w:p>
    <w:p w:rsidR="00B70BB2" w:rsidRPr="00F7099F" w:rsidRDefault="00B70BB2" w:rsidP="00B70BB2">
      <w:pPr>
        <w:jc w:val="center"/>
        <w:rPr>
          <w:rFonts w:ascii="Arial" w:hAnsi="Arial" w:cs="Arial"/>
          <w:b/>
          <w:bCs/>
          <w:u w:val="single"/>
        </w:rPr>
      </w:pPr>
    </w:p>
    <w:p w:rsidR="00B70BB2" w:rsidRPr="00F7099F" w:rsidRDefault="00B70BB2" w:rsidP="00DB6FB0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0BB2" w:rsidRPr="00D875F8" w:rsidRDefault="000B1877" w:rsidP="00B70BB2">
      <w:pPr>
        <w:jc w:val="both"/>
        <w:rPr>
          <w:rFonts w:ascii="Arial" w:hAnsi="Arial" w:cs="Arial"/>
          <w:sz w:val="22"/>
          <w:szCs w:val="22"/>
        </w:rPr>
      </w:pPr>
      <w:r w:rsidRPr="00B7062A">
        <w:rPr>
          <w:rFonts w:ascii="Arial" w:hAnsi="Arial" w:cs="Arial"/>
          <w:sz w:val="22"/>
          <w:szCs w:val="20"/>
        </w:rPr>
        <w:t xml:space="preserve">The Tibbetts Group </w:t>
      </w:r>
      <w:r>
        <w:rPr>
          <w:rFonts w:ascii="Arial" w:hAnsi="Arial" w:cs="Arial"/>
          <w:sz w:val="22"/>
          <w:szCs w:val="20"/>
        </w:rPr>
        <w:t>source, test, supply and repackage batch traced engineered components to Automotive, Aerospace and Industrial Sectors and are dedicated to product quality and customer satisfaction.</w:t>
      </w: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0B1877" w:rsidP="00B70B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Tibbetts Group</w:t>
      </w:r>
      <w:r w:rsidR="00B70BB2" w:rsidRPr="00D875F8">
        <w:rPr>
          <w:rFonts w:ascii="Arial" w:hAnsi="Arial" w:cs="Arial"/>
          <w:sz w:val="22"/>
          <w:szCs w:val="22"/>
        </w:rPr>
        <w:t xml:space="preserve"> consider the environment an important business responsibility and encourages all employees to take an interest in the protection of the environment through its operating processes.</w:t>
      </w: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0B1877" w:rsidP="00B70B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Tibbetts Group</w:t>
      </w:r>
      <w:r w:rsidR="00B70BB2" w:rsidRPr="00D875F8">
        <w:rPr>
          <w:rFonts w:ascii="Arial" w:hAnsi="Arial" w:cs="Arial"/>
          <w:b/>
          <w:bCs/>
          <w:sz w:val="22"/>
          <w:szCs w:val="22"/>
        </w:rPr>
        <w:t xml:space="preserve"> will therefore:</w:t>
      </w: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B70BB2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>Ensure that the company complies with appropriate legislation and regulations.</w:t>
      </w:r>
    </w:p>
    <w:p w:rsidR="00B70BB2" w:rsidRPr="00D875F8" w:rsidRDefault="00B70BB2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>Identify and evaluate the environmental aspects associated with the supply chain of the products it distributes to the market.</w:t>
      </w:r>
    </w:p>
    <w:p w:rsidR="00B70BB2" w:rsidRPr="00D875F8" w:rsidRDefault="00B70BB2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>Ensure the responsible use of natural resources and the minimisation of waste and energy consumption.</w:t>
      </w:r>
    </w:p>
    <w:p w:rsidR="00B70BB2" w:rsidRPr="00D875F8" w:rsidRDefault="00B70BB2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 xml:space="preserve">Implement the training of employees to ensure that they are environmentally aware and that </w:t>
      </w:r>
      <w:proofErr w:type="gramStart"/>
      <w:r w:rsidRPr="00D875F8">
        <w:rPr>
          <w:rFonts w:ascii="Arial" w:hAnsi="Arial" w:cs="Arial"/>
          <w:sz w:val="22"/>
          <w:szCs w:val="22"/>
        </w:rPr>
        <w:t>neither they, the community, nor the environment</w:t>
      </w:r>
      <w:proofErr w:type="gramEnd"/>
      <w:r w:rsidRPr="00D875F8">
        <w:rPr>
          <w:rFonts w:ascii="Arial" w:hAnsi="Arial" w:cs="Arial"/>
          <w:sz w:val="22"/>
          <w:szCs w:val="22"/>
        </w:rPr>
        <w:t xml:space="preserve"> are exp</w:t>
      </w:r>
      <w:r w:rsidR="00FD4B38">
        <w:rPr>
          <w:rFonts w:ascii="Arial" w:hAnsi="Arial" w:cs="Arial"/>
          <w:sz w:val="22"/>
          <w:szCs w:val="22"/>
        </w:rPr>
        <w:t>osed to harm as a result of Tibbetts Group</w:t>
      </w:r>
      <w:r w:rsidRPr="00D875F8">
        <w:rPr>
          <w:rFonts w:ascii="Arial" w:hAnsi="Arial" w:cs="Arial"/>
          <w:sz w:val="22"/>
          <w:szCs w:val="22"/>
        </w:rPr>
        <w:t xml:space="preserve"> Ltd operations.</w:t>
      </w:r>
    </w:p>
    <w:p w:rsidR="00B70BB2" w:rsidRDefault="00B70BB2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>Applies ‘Waste Hierarchy’ principles to waste management.</w:t>
      </w:r>
    </w:p>
    <w:p w:rsidR="000B1877" w:rsidRPr="00D875F8" w:rsidRDefault="000B1877" w:rsidP="00B70B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 to prevention of pollution and continual improvement.</w:t>
      </w:r>
    </w:p>
    <w:p w:rsidR="00B70BB2" w:rsidRPr="00D875F8" w:rsidRDefault="00B70BB2" w:rsidP="00B70BB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 xml:space="preserve">To assist with the above, </w:t>
      </w:r>
      <w:r w:rsidR="000B1877">
        <w:rPr>
          <w:rFonts w:ascii="Arial" w:hAnsi="Arial" w:cs="Arial"/>
          <w:sz w:val="22"/>
          <w:szCs w:val="22"/>
        </w:rPr>
        <w:t>The Tibbetts Group</w:t>
      </w:r>
      <w:r w:rsidRPr="00D875F8">
        <w:rPr>
          <w:rFonts w:ascii="Arial" w:hAnsi="Arial" w:cs="Arial"/>
          <w:sz w:val="22"/>
          <w:szCs w:val="22"/>
        </w:rPr>
        <w:t xml:space="preserve"> has implemented Environmental Management System that meets the requirements of </w:t>
      </w:r>
      <w:r w:rsidR="00982F0F" w:rsidRPr="00D875F8">
        <w:rPr>
          <w:rFonts w:ascii="Arial" w:hAnsi="Arial" w:cs="Arial"/>
          <w:sz w:val="22"/>
          <w:szCs w:val="22"/>
        </w:rPr>
        <w:t xml:space="preserve">ISO </w:t>
      </w:r>
      <w:r w:rsidR="008C2369">
        <w:rPr>
          <w:rFonts w:ascii="Arial" w:hAnsi="Arial" w:cs="Arial"/>
          <w:sz w:val="22"/>
          <w:szCs w:val="22"/>
        </w:rPr>
        <w:t>14001:2015</w:t>
      </w:r>
      <w:r w:rsidR="003E5D2A" w:rsidRPr="00D875F8">
        <w:rPr>
          <w:rFonts w:ascii="Arial" w:hAnsi="Arial" w:cs="Arial"/>
          <w:sz w:val="22"/>
          <w:szCs w:val="22"/>
        </w:rPr>
        <w:t>.</w:t>
      </w: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>Compliance and improvement is monitored by process measures and internal audits and is maintained by the timely implementation of preventative and corrective actions.</w:t>
      </w: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B70BB2" w:rsidRPr="00D875F8" w:rsidRDefault="00B70BB2" w:rsidP="00B70BB2">
      <w:pPr>
        <w:jc w:val="both"/>
        <w:rPr>
          <w:rFonts w:ascii="Arial" w:hAnsi="Arial" w:cs="Arial"/>
          <w:sz w:val="22"/>
          <w:szCs w:val="22"/>
        </w:rPr>
      </w:pPr>
      <w:r w:rsidRPr="00D875F8">
        <w:rPr>
          <w:rFonts w:ascii="Arial" w:hAnsi="Arial" w:cs="Arial"/>
          <w:sz w:val="22"/>
          <w:szCs w:val="22"/>
        </w:rPr>
        <w:t xml:space="preserve">Meeting these standards is the responsibility of the entire team. </w:t>
      </w:r>
      <w:r w:rsidR="000B1877">
        <w:rPr>
          <w:rFonts w:ascii="Arial" w:hAnsi="Arial" w:cs="Arial"/>
          <w:sz w:val="22"/>
          <w:szCs w:val="22"/>
        </w:rPr>
        <w:t>The Tibbetts Group</w:t>
      </w:r>
      <w:r w:rsidRPr="00D875F8">
        <w:rPr>
          <w:rFonts w:ascii="Arial" w:hAnsi="Arial" w:cs="Arial"/>
          <w:sz w:val="22"/>
          <w:szCs w:val="22"/>
        </w:rPr>
        <w:t xml:space="preserve"> is therefore committed to working with all stakeholders to support effective operation of the company’s Environmental Management System and achievement of goals and of specific Environmental Objectives.</w:t>
      </w:r>
    </w:p>
    <w:p w:rsidR="00B70BB2" w:rsidRDefault="00B70BB2" w:rsidP="00B70BB2">
      <w:pPr>
        <w:jc w:val="both"/>
        <w:rPr>
          <w:rFonts w:ascii="Arial" w:hAnsi="Arial" w:cs="Arial"/>
          <w:sz w:val="22"/>
          <w:szCs w:val="22"/>
        </w:rPr>
      </w:pPr>
    </w:p>
    <w:p w:rsidR="00423CCF" w:rsidRPr="00D875F8" w:rsidRDefault="00423CCF" w:rsidP="00B70BB2">
      <w:pPr>
        <w:jc w:val="both"/>
        <w:rPr>
          <w:rFonts w:ascii="Arial" w:hAnsi="Arial" w:cs="Arial"/>
          <w:sz w:val="22"/>
          <w:szCs w:val="22"/>
        </w:rPr>
      </w:pPr>
    </w:p>
    <w:p w:rsidR="004223BD" w:rsidRDefault="004223BD" w:rsidP="00B70BB2">
      <w:pPr>
        <w:rPr>
          <w:rFonts w:ascii="Arial" w:hAnsi="Arial" w:cs="Arial"/>
          <w:sz w:val="22"/>
          <w:szCs w:val="22"/>
        </w:rPr>
      </w:pPr>
    </w:p>
    <w:p w:rsidR="00F7099F" w:rsidRPr="00D875F8" w:rsidRDefault="00F7099F" w:rsidP="00423CCF">
      <w:pPr>
        <w:jc w:val="center"/>
        <w:rPr>
          <w:rFonts w:ascii="Arial" w:hAnsi="Arial" w:cs="Arial"/>
          <w:b/>
          <w:sz w:val="22"/>
          <w:szCs w:val="22"/>
        </w:rPr>
      </w:pPr>
      <w:r w:rsidRPr="00D875F8">
        <w:rPr>
          <w:rFonts w:ascii="Arial" w:hAnsi="Arial" w:cs="Arial"/>
          <w:b/>
          <w:sz w:val="22"/>
          <w:szCs w:val="22"/>
        </w:rPr>
        <w:t xml:space="preserve">Name: </w:t>
      </w:r>
      <w:r w:rsidR="005057C1" w:rsidRPr="00D875F8">
        <w:rPr>
          <w:rFonts w:ascii="Arial" w:hAnsi="Arial" w:cs="Arial"/>
          <w:b/>
          <w:sz w:val="22"/>
          <w:szCs w:val="22"/>
        </w:rPr>
        <w:tab/>
      </w:r>
      <w:r w:rsidR="00B70BB2" w:rsidRPr="00D875F8">
        <w:rPr>
          <w:rFonts w:ascii="Arial" w:hAnsi="Arial" w:cs="Arial"/>
          <w:b/>
          <w:sz w:val="22"/>
          <w:szCs w:val="22"/>
        </w:rPr>
        <w:t>Jona</w:t>
      </w:r>
      <w:r w:rsidRPr="00D875F8">
        <w:rPr>
          <w:rFonts w:ascii="Arial" w:hAnsi="Arial" w:cs="Arial"/>
          <w:b/>
          <w:sz w:val="22"/>
          <w:szCs w:val="22"/>
        </w:rPr>
        <w:t>than Tibbetts</w:t>
      </w:r>
    </w:p>
    <w:p w:rsidR="00B70BB2" w:rsidRPr="00D875F8" w:rsidRDefault="00F7099F" w:rsidP="00423CCF">
      <w:pPr>
        <w:jc w:val="center"/>
        <w:rPr>
          <w:rFonts w:ascii="Arial" w:hAnsi="Arial" w:cs="Arial"/>
          <w:b/>
          <w:sz w:val="22"/>
          <w:szCs w:val="22"/>
        </w:rPr>
      </w:pPr>
      <w:r w:rsidRPr="00D875F8">
        <w:rPr>
          <w:rFonts w:ascii="Arial" w:hAnsi="Arial" w:cs="Arial"/>
          <w:b/>
          <w:sz w:val="22"/>
          <w:szCs w:val="22"/>
        </w:rPr>
        <w:t xml:space="preserve">Position: </w:t>
      </w:r>
      <w:r w:rsidR="005057C1" w:rsidRPr="00D875F8">
        <w:rPr>
          <w:rFonts w:ascii="Arial" w:hAnsi="Arial" w:cs="Arial"/>
          <w:b/>
          <w:sz w:val="22"/>
          <w:szCs w:val="22"/>
        </w:rPr>
        <w:tab/>
      </w:r>
      <w:r w:rsidR="00B70BB2" w:rsidRPr="00D875F8">
        <w:rPr>
          <w:rFonts w:ascii="Arial" w:hAnsi="Arial" w:cs="Arial"/>
          <w:b/>
          <w:sz w:val="22"/>
          <w:szCs w:val="22"/>
        </w:rPr>
        <w:t>Managing Director</w:t>
      </w:r>
    </w:p>
    <w:p w:rsidR="005057C1" w:rsidRPr="00D875F8" w:rsidRDefault="005057C1" w:rsidP="00423CCF">
      <w:pPr>
        <w:jc w:val="center"/>
        <w:rPr>
          <w:rFonts w:ascii="Arial" w:hAnsi="Arial" w:cs="Arial"/>
          <w:b/>
          <w:sz w:val="22"/>
          <w:szCs w:val="22"/>
        </w:rPr>
      </w:pPr>
    </w:p>
    <w:p w:rsidR="00F7099F" w:rsidRPr="00D875F8" w:rsidRDefault="00F7099F" w:rsidP="00423CCF">
      <w:pPr>
        <w:jc w:val="center"/>
        <w:rPr>
          <w:rFonts w:ascii="Arial" w:hAnsi="Arial" w:cs="Arial"/>
          <w:b/>
          <w:sz w:val="22"/>
          <w:szCs w:val="22"/>
        </w:rPr>
      </w:pPr>
      <w:r w:rsidRPr="00D875F8">
        <w:rPr>
          <w:rFonts w:ascii="Arial" w:hAnsi="Arial" w:cs="Arial"/>
          <w:b/>
          <w:sz w:val="22"/>
          <w:szCs w:val="22"/>
        </w:rPr>
        <w:t>Signed:</w:t>
      </w:r>
      <w:r w:rsidR="004223BD" w:rsidRPr="004223BD">
        <w:rPr>
          <w:noProof/>
          <w:lang w:eastAsia="en-GB"/>
        </w:rPr>
        <w:t xml:space="preserve"> </w:t>
      </w:r>
      <w:r w:rsidR="004223BD">
        <w:rPr>
          <w:noProof/>
          <w:lang w:eastAsia="en-GB"/>
        </w:rPr>
        <w:drawing>
          <wp:inline distT="0" distB="0" distL="0" distR="0" wp14:anchorId="2F86F3EE" wp14:editId="6748B305">
            <wp:extent cx="999241" cy="585587"/>
            <wp:effectExtent l="0" t="0" r="0" b="5080"/>
            <wp:docPr id="2" name="Picture 2" descr="C:\Users\Emma Kinnerley\AppData\Local\Microsoft\Windows\Temporary Internet Files\Content.Outlook\WM3A6ZDJ\JT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mma Kinnerley\AppData\Local\Microsoft\Windows\Temporary Internet Files\Content.Outlook\WM3A6ZDJ\JT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C1" w:rsidRPr="00D875F8" w:rsidRDefault="005057C1" w:rsidP="00423CCF">
      <w:pPr>
        <w:jc w:val="center"/>
        <w:rPr>
          <w:rFonts w:ascii="Arial" w:hAnsi="Arial" w:cs="Arial"/>
          <w:b/>
          <w:sz w:val="22"/>
          <w:szCs w:val="22"/>
        </w:rPr>
      </w:pPr>
    </w:p>
    <w:p w:rsidR="00F7099F" w:rsidRDefault="00F7099F" w:rsidP="00423CCF">
      <w:pPr>
        <w:rPr>
          <w:rFonts w:ascii="Arial" w:hAnsi="Arial" w:cs="Arial"/>
          <w:b/>
          <w:sz w:val="28"/>
          <w:szCs w:val="28"/>
        </w:rPr>
      </w:pPr>
    </w:p>
    <w:sectPr w:rsidR="00F7099F" w:rsidSect="008A4C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FF" w:rsidRDefault="006F5CFF" w:rsidP="0079097F">
      <w:r>
        <w:separator/>
      </w:r>
    </w:p>
  </w:endnote>
  <w:endnote w:type="continuationSeparator" w:id="0">
    <w:p w:rsidR="006F5CFF" w:rsidRDefault="006F5CFF" w:rsidP="0079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7F" w:rsidRPr="00423CCF" w:rsidRDefault="00423CCF" w:rsidP="00423CCF">
    <w:pPr>
      <w:pStyle w:val="Footer"/>
      <w:tabs>
        <w:tab w:val="clear" w:pos="4513"/>
        <w:tab w:val="clear" w:pos="9026"/>
        <w:tab w:val="center" w:pos="3261"/>
        <w:tab w:val="right" w:pos="7230"/>
      </w:tabs>
      <w:rPr>
        <w:rFonts w:ascii="Arial" w:hAnsi="Arial" w:cs="Arial"/>
        <w:sz w:val="20"/>
        <w:szCs w:val="20"/>
      </w:rPr>
    </w:pPr>
    <w:r w:rsidRPr="00423CCF">
      <w:rPr>
        <w:rFonts w:ascii="Arial" w:hAnsi="Arial" w:cs="Arial"/>
        <w:sz w:val="20"/>
        <w:szCs w:val="20"/>
      </w:rPr>
      <w:t>PS02</w:t>
    </w:r>
    <w:r w:rsidRPr="00423CCF">
      <w:rPr>
        <w:rFonts w:ascii="Arial" w:hAnsi="Arial" w:cs="Arial"/>
        <w:sz w:val="20"/>
        <w:szCs w:val="20"/>
      </w:rPr>
      <w:tab/>
      <w:t>Owner: Management</w:t>
    </w:r>
    <w:r w:rsidRPr="00423CCF">
      <w:rPr>
        <w:rFonts w:ascii="Arial" w:hAnsi="Arial" w:cs="Arial"/>
        <w:sz w:val="20"/>
        <w:szCs w:val="20"/>
      </w:rPr>
      <w:tab/>
      <w:t xml:space="preserve">Issue </w:t>
    </w:r>
    <w:r w:rsidR="00C63D8D">
      <w:rPr>
        <w:rFonts w:ascii="Arial" w:hAnsi="Arial" w:cs="Arial"/>
        <w:sz w:val="20"/>
        <w:szCs w:val="20"/>
      </w:rPr>
      <w:t>9</w:t>
    </w:r>
    <w:r w:rsidRPr="00423CCF">
      <w:rPr>
        <w:rFonts w:ascii="Arial" w:hAnsi="Arial" w:cs="Arial"/>
        <w:sz w:val="20"/>
        <w:szCs w:val="20"/>
      </w:rPr>
      <w:t xml:space="preserve"> – 25.02.2020</w:t>
    </w:r>
    <w:r w:rsidRPr="00423CCF">
      <w:rPr>
        <w:rFonts w:ascii="Arial" w:hAnsi="Arial" w:cs="Arial"/>
        <w:sz w:val="20"/>
        <w:szCs w:val="20"/>
      </w:rPr>
      <w:tab/>
      <w:t xml:space="preserve">Page </w:t>
    </w:r>
    <w:r w:rsidRPr="00423CCF">
      <w:rPr>
        <w:rFonts w:ascii="Arial" w:hAnsi="Arial" w:cs="Arial"/>
        <w:sz w:val="20"/>
        <w:szCs w:val="20"/>
      </w:rPr>
      <w:fldChar w:fldCharType="begin"/>
    </w:r>
    <w:r w:rsidRPr="00423CCF">
      <w:rPr>
        <w:rFonts w:ascii="Arial" w:hAnsi="Arial" w:cs="Arial"/>
        <w:sz w:val="20"/>
        <w:szCs w:val="20"/>
      </w:rPr>
      <w:instrText xml:space="preserve"> PAGE  \* Arabic  \* MERGEFORMAT </w:instrText>
    </w:r>
    <w:r w:rsidRPr="00423CCF">
      <w:rPr>
        <w:rFonts w:ascii="Arial" w:hAnsi="Arial" w:cs="Arial"/>
        <w:sz w:val="20"/>
        <w:szCs w:val="20"/>
      </w:rPr>
      <w:fldChar w:fldCharType="separate"/>
    </w:r>
    <w:r w:rsidR="009071AA">
      <w:rPr>
        <w:rFonts w:ascii="Arial" w:hAnsi="Arial" w:cs="Arial"/>
        <w:noProof/>
        <w:sz w:val="20"/>
        <w:szCs w:val="20"/>
      </w:rPr>
      <w:t>1</w:t>
    </w:r>
    <w:r w:rsidRPr="00423CCF">
      <w:rPr>
        <w:rFonts w:ascii="Arial" w:hAnsi="Arial" w:cs="Arial"/>
        <w:sz w:val="20"/>
        <w:szCs w:val="20"/>
      </w:rPr>
      <w:fldChar w:fldCharType="end"/>
    </w:r>
    <w:r w:rsidRPr="00423CCF">
      <w:rPr>
        <w:rFonts w:ascii="Arial" w:hAnsi="Arial" w:cs="Arial"/>
        <w:sz w:val="20"/>
        <w:szCs w:val="20"/>
      </w:rPr>
      <w:t xml:space="preserve"> of </w:t>
    </w:r>
    <w:r w:rsidRPr="00423CCF">
      <w:rPr>
        <w:rFonts w:ascii="Arial" w:hAnsi="Arial" w:cs="Arial"/>
        <w:sz w:val="20"/>
        <w:szCs w:val="20"/>
      </w:rPr>
      <w:fldChar w:fldCharType="begin"/>
    </w:r>
    <w:r w:rsidRPr="00423CCF">
      <w:rPr>
        <w:rFonts w:ascii="Arial" w:hAnsi="Arial" w:cs="Arial"/>
        <w:sz w:val="20"/>
        <w:szCs w:val="20"/>
      </w:rPr>
      <w:instrText xml:space="preserve"> NUMPAGES  \* Arabic  \* MERGEFORMAT </w:instrText>
    </w:r>
    <w:r w:rsidRPr="00423CCF">
      <w:rPr>
        <w:rFonts w:ascii="Arial" w:hAnsi="Arial" w:cs="Arial"/>
        <w:sz w:val="20"/>
        <w:szCs w:val="20"/>
      </w:rPr>
      <w:fldChar w:fldCharType="separate"/>
    </w:r>
    <w:r w:rsidR="009071AA">
      <w:rPr>
        <w:rFonts w:ascii="Arial" w:hAnsi="Arial" w:cs="Arial"/>
        <w:noProof/>
        <w:sz w:val="20"/>
        <w:szCs w:val="20"/>
      </w:rPr>
      <w:t>1</w:t>
    </w:r>
    <w:r w:rsidRPr="00423C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FF" w:rsidRDefault="006F5CFF" w:rsidP="0079097F">
      <w:r>
        <w:separator/>
      </w:r>
    </w:p>
  </w:footnote>
  <w:footnote w:type="continuationSeparator" w:id="0">
    <w:p w:rsidR="006F5CFF" w:rsidRDefault="006F5CFF" w:rsidP="0079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7F" w:rsidRDefault="00423CCF" w:rsidP="00F7099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1864458</wp:posOffset>
          </wp:positionH>
          <wp:positionV relativeFrom="paragraph">
            <wp:posOffset>-251460</wp:posOffset>
          </wp:positionV>
          <wp:extent cx="1951181" cy="1234911"/>
          <wp:effectExtent l="0" t="0" r="0" b="3810"/>
          <wp:wrapNone/>
          <wp:docPr id="3" name="Picture 3" descr="Tibbetts Logo RGB 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bbetts Logo RGB 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181" cy="1234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35CF"/>
    <w:multiLevelType w:val="hybridMultilevel"/>
    <w:tmpl w:val="2C42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933111"/>
    <w:multiLevelType w:val="hybridMultilevel"/>
    <w:tmpl w:val="52062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25E2B"/>
    <w:multiLevelType w:val="hybridMultilevel"/>
    <w:tmpl w:val="A6848706"/>
    <w:lvl w:ilvl="0" w:tplc="593489F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/>
        <w:sz w:val="28"/>
        <w:szCs w:val="28"/>
      </w:rPr>
    </w:lvl>
    <w:lvl w:ilvl="1" w:tplc="A562336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12FA4A9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5134C49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845E8AB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19AA123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17CC5A3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D907A3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6D9EAC2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7F"/>
    <w:rsid w:val="000B1877"/>
    <w:rsid w:val="001A1380"/>
    <w:rsid w:val="003E5D2A"/>
    <w:rsid w:val="004223BD"/>
    <w:rsid w:val="00423CCF"/>
    <w:rsid w:val="005057C1"/>
    <w:rsid w:val="00566A42"/>
    <w:rsid w:val="005913BE"/>
    <w:rsid w:val="00591E21"/>
    <w:rsid w:val="006F5CFF"/>
    <w:rsid w:val="0079097F"/>
    <w:rsid w:val="00824CF4"/>
    <w:rsid w:val="008A4C25"/>
    <w:rsid w:val="008C2369"/>
    <w:rsid w:val="008C44EF"/>
    <w:rsid w:val="009071AA"/>
    <w:rsid w:val="00982F0F"/>
    <w:rsid w:val="00997474"/>
    <w:rsid w:val="00A9411A"/>
    <w:rsid w:val="00AA25CF"/>
    <w:rsid w:val="00B70BB2"/>
    <w:rsid w:val="00B727DB"/>
    <w:rsid w:val="00B95258"/>
    <w:rsid w:val="00C63D8D"/>
    <w:rsid w:val="00D875F8"/>
    <w:rsid w:val="00DB6FB0"/>
    <w:rsid w:val="00E64BFE"/>
    <w:rsid w:val="00F17707"/>
    <w:rsid w:val="00F7099F"/>
    <w:rsid w:val="00FA7E4B"/>
    <w:rsid w:val="00FC7458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7F"/>
  </w:style>
  <w:style w:type="paragraph" w:styleId="Footer">
    <w:name w:val="footer"/>
    <w:basedOn w:val="Normal"/>
    <w:link w:val="FooterChar"/>
    <w:uiPriority w:val="99"/>
    <w:unhideWhenUsed/>
    <w:rsid w:val="00790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7F"/>
  </w:style>
  <w:style w:type="paragraph" w:styleId="ListParagraph">
    <w:name w:val="List Paragraph"/>
    <w:basedOn w:val="Normal"/>
    <w:uiPriority w:val="34"/>
    <w:qFormat/>
    <w:rsid w:val="00F1770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7F"/>
  </w:style>
  <w:style w:type="paragraph" w:styleId="Footer">
    <w:name w:val="footer"/>
    <w:basedOn w:val="Normal"/>
    <w:link w:val="FooterChar"/>
    <w:uiPriority w:val="99"/>
    <w:unhideWhenUsed/>
    <w:rsid w:val="00790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7F"/>
  </w:style>
  <w:style w:type="paragraph" w:styleId="ListParagraph">
    <w:name w:val="List Paragraph"/>
    <w:basedOn w:val="Normal"/>
    <w:uiPriority w:val="34"/>
    <w:qFormat/>
    <w:rsid w:val="00F1770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267F-4CAF-4A95-9C73-F8247B74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Kinnerley</dc:creator>
  <cp:lastModifiedBy>Claire Connor</cp:lastModifiedBy>
  <cp:revision>2</cp:revision>
  <cp:lastPrinted>2018-11-12T11:56:00Z</cp:lastPrinted>
  <dcterms:created xsi:type="dcterms:W3CDTF">2020-03-06T11:38:00Z</dcterms:created>
  <dcterms:modified xsi:type="dcterms:W3CDTF">2020-03-06T11:38:00Z</dcterms:modified>
</cp:coreProperties>
</file>